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28" w:rsidRPr="00EE00C1" w:rsidRDefault="00A67428" w:rsidP="00A67428">
      <w:pPr>
        <w:pStyle w:val="Listaszerbekezds"/>
        <w:numPr>
          <w:ilvl w:val="0"/>
          <w:numId w:val="1"/>
        </w:numPr>
        <w:spacing w:after="120"/>
        <w:jc w:val="center"/>
        <w:rPr>
          <w:b/>
          <w:sz w:val="28"/>
          <w:szCs w:val="28"/>
        </w:rPr>
      </w:pPr>
      <w:r w:rsidRPr="00EE00C1">
        <w:rPr>
          <w:b/>
          <w:sz w:val="28"/>
          <w:szCs w:val="28"/>
        </w:rPr>
        <w:t>Nemzetiségi kérdés a dualizmus korában</w:t>
      </w:r>
    </w:p>
    <w:p w:rsidR="00A67428" w:rsidRPr="009E1D31" w:rsidRDefault="00A67428" w:rsidP="00A67428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111111"/>
          <w:sz w:val="28"/>
          <w:szCs w:val="28"/>
          <w:lang w:eastAsia="hu-HU"/>
        </w:rPr>
      </w:pPr>
      <w:r w:rsidRPr="009E1D31">
        <w:rPr>
          <w:rFonts w:ascii="Arial" w:eastAsia="Times New Roman" w:hAnsi="Arial" w:cs="Arial"/>
          <w:b/>
          <w:bCs/>
          <w:color w:val="111111"/>
          <w:sz w:val="28"/>
          <w:szCs w:val="28"/>
          <w:lang w:eastAsia="hu-HU"/>
        </w:rPr>
        <w:t>asszimiláció</w:t>
      </w:r>
    </w:p>
    <w:p w:rsidR="00A67428" w:rsidRDefault="00A67428" w:rsidP="00A67428">
      <w:pPr>
        <w:pStyle w:val="Listaszerbekezds"/>
        <w:spacing w:after="240" w:line="240" w:lineRule="auto"/>
        <w:contextualSpacing w:val="0"/>
        <w:jc w:val="both"/>
        <w:textAlignment w:val="baseline"/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</w:pPr>
      <w:r w:rsidRPr="009E1D31"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 xml:space="preserve">Beolvadás, a </w:t>
      </w:r>
      <w:proofErr w:type="gramStart"/>
      <w:r w:rsidRPr="009E1D31"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történelem különböző</w:t>
      </w:r>
      <w:proofErr w:type="gramEnd"/>
      <w:r w:rsidRPr="009E1D31"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 xml:space="preserve"> koraiban megfigyelhető társadalmi folyamat. Történhet önkéntesen és a többségi nemzet erőszakos, adminisztratív fellépésének következtében is, ami gyakran vált konfliktusforrássá.</w:t>
      </w:r>
    </w:p>
    <w:p w:rsidR="00A67428" w:rsidRPr="004B5E6A" w:rsidRDefault="00A67428" w:rsidP="00A67428">
      <w:pPr>
        <w:pStyle w:val="Listaszerbekezds"/>
        <w:spacing w:after="0" w:line="270" w:lineRule="atLeast"/>
        <w:jc w:val="both"/>
        <w:textAlignment w:val="baseline"/>
        <w:rPr>
          <w:rFonts w:ascii="inherit" w:eastAsia="Times New Roman" w:hAnsi="inherit" w:cs="Arial"/>
          <w:b/>
          <w:color w:val="222222"/>
          <w:sz w:val="32"/>
          <w:szCs w:val="32"/>
          <w:bdr w:val="none" w:sz="0" w:space="0" w:color="auto" w:frame="1"/>
          <w:shd w:val="clear" w:color="auto" w:fill="FFFFFF"/>
          <w:lang w:eastAsia="hu-HU"/>
        </w:rPr>
      </w:pP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-</w:t>
      </w:r>
      <w:r w:rsidRPr="00A664E6">
        <w:rPr>
          <w:rFonts w:ascii="inherit" w:eastAsia="Times New Roman" w:hAnsi="inherit" w:cs="Arial"/>
          <w:b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demográfiai</w:t>
      </w:r>
      <w:proofErr w:type="spellEnd"/>
      <w:r w:rsidRPr="00A664E6">
        <w:rPr>
          <w:rFonts w:ascii="inherit" w:eastAsia="Times New Roman" w:hAnsi="inherit" w:cs="Arial"/>
          <w:b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 xml:space="preserve"> robbanás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 xml:space="preserve"> az 1880-as évektől, először a fejlettebb területeken, a magyarság körében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ab/>
      </w:r>
      <w:r w:rsidRPr="004B5E6A">
        <w:rPr>
          <w:rFonts w:ascii="inherit" w:eastAsia="Times New Roman" w:hAnsi="inherit" w:cs="Arial"/>
          <w:b/>
          <w:color w:val="222222"/>
          <w:sz w:val="32"/>
          <w:szCs w:val="32"/>
          <w:bdr w:val="none" w:sz="0" w:space="0" w:color="auto" w:frame="1"/>
          <w:shd w:val="clear" w:color="auto" w:fill="FFFFFF"/>
          <w:lang w:eastAsia="hu-HU"/>
        </w:rPr>
        <w:t>1.</w:t>
      </w:r>
    </w:p>
    <w:p w:rsidR="00A67428" w:rsidRDefault="00A67428" w:rsidP="00A67428">
      <w:pPr>
        <w:pStyle w:val="Listaszerbekezds"/>
        <w:spacing w:after="0" w:line="270" w:lineRule="atLeast"/>
        <w:jc w:val="both"/>
        <w:textAlignment w:val="baseline"/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</w:pP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-a</w:t>
      </w:r>
      <w:proofErr w:type="spell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 xml:space="preserve"> népesség harmadával nő; háttere a jobb életkörülmények, higiénia</w:t>
      </w:r>
    </w:p>
    <w:p w:rsidR="00A67428" w:rsidRDefault="00A67428" w:rsidP="00A67428">
      <w:pPr>
        <w:pStyle w:val="Listaszerbekezds"/>
        <w:spacing w:after="0" w:line="270" w:lineRule="atLeast"/>
        <w:jc w:val="both"/>
        <w:textAlignment w:val="baseline"/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</w:pP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-10 évenként népszámlálások</w:t>
      </w:r>
    </w:p>
    <w:p w:rsidR="00A67428" w:rsidRPr="004B5E6A" w:rsidRDefault="00A67428" w:rsidP="00A67428">
      <w:pPr>
        <w:pStyle w:val="Listaszerbekezds"/>
        <w:spacing w:after="0" w:line="270" w:lineRule="atLeast"/>
        <w:jc w:val="both"/>
        <w:textAlignment w:val="baseline"/>
        <w:rPr>
          <w:rFonts w:ascii="inherit" w:eastAsia="Times New Roman" w:hAnsi="inherit" w:cs="Arial"/>
          <w:b/>
          <w:color w:val="222222"/>
          <w:sz w:val="32"/>
          <w:szCs w:val="32"/>
          <w:bdr w:val="none" w:sz="0" w:space="0" w:color="auto" w:frame="1"/>
          <w:shd w:val="clear" w:color="auto" w:fill="FFFFFF"/>
          <w:lang w:eastAsia="hu-HU"/>
        </w:rPr>
      </w:pPr>
      <w:r w:rsidRPr="0039680E">
        <w:rPr>
          <w:rFonts w:ascii="inherit" w:eastAsia="Times New Roman" w:hAnsi="inherit" w:cs="Arial"/>
          <w:noProof/>
          <w:color w:val="222222"/>
          <w:sz w:val="28"/>
          <w:szCs w:val="28"/>
          <w:lang w:eastAsia="hu-H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279.4pt;margin-top:2.2pt;width:30pt;height:7.15pt;z-index:251660288"/>
        </w:pict>
      </w: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-gyenge</w:t>
      </w:r>
      <w:proofErr w:type="spell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 xml:space="preserve"> a vidék népességmegtartó ereje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ab/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ab/>
        <w:t>migráció az iparvárosokba; Bp. beolvasztó tégely (</w:t>
      </w:r>
      <w:r w:rsidRPr="00A664E6">
        <w:rPr>
          <w:rFonts w:ascii="inherit" w:eastAsia="Times New Roman" w:hAnsi="inherit" w:cs="Arial"/>
          <w:b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asszimiláció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)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ab/>
      </w:r>
      <w:r w:rsidRPr="004B5E6A">
        <w:rPr>
          <w:rFonts w:ascii="inherit" w:eastAsia="Times New Roman" w:hAnsi="inherit" w:cs="Arial"/>
          <w:b/>
          <w:color w:val="222222"/>
          <w:sz w:val="32"/>
          <w:szCs w:val="32"/>
          <w:bdr w:val="none" w:sz="0" w:space="0" w:color="auto" w:frame="1"/>
          <w:shd w:val="clear" w:color="auto" w:fill="FFFFFF"/>
          <w:lang w:eastAsia="hu-HU"/>
        </w:rPr>
        <w:t>2.</w:t>
      </w:r>
    </w:p>
    <w:p w:rsidR="00A67428" w:rsidRDefault="00A67428" w:rsidP="00A67428">
      <w:pPr>
        <w:pStyle w:val="Listaszerbekezds"/>
        <w:spacing w:after="0" w:line="270" w:lineRule="atLeast"/>
        <w:jc w:val="both"/>
        <w:textAlignment w:val="baseline"/>
        <w:rPr>
          <w:rFonts w:ascii="inherit" w:eastAsia="Times New Roman" w:hAnsi="inherit" w:cs="Arial"/>
          <w:b/>
          <w:color w:val="222222"/>
          <w:sz w:val="32"/>
          <w:szCs w:val="32"/>
          <w:bdr w:val="none" w:sz="0" w:space="0" w:color="auto" w:frame="1"/>
          <w:shd w:val="clear" w:color="auto" w:fill="FFFFFF"/>
          <w:lang w:eastAsia="hu-HU"/>
        </w:rPr>
      </w:pP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 xml:space="preserve">-„kivándorolt Amerikába másfél millió emberünk” (József Attila): 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br/>
      </w:r>
      <w:r>
        <w:rPr>
          <w:rFonts w:ascii="inherit" w:eastAsia="Times New Roman" w:hAnsi="inherit" w:cs="Arial" w:hint="eastAsia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—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kivándorlási hullám a századfordulón, mert a munkanélkülieket már nem foglalkoztatják az állami közmunkák (gátépítés pl.), rendezetlen a földkérdés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br/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ab/>
      </w: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-a</w:t>
      </w:r>
      <w:proofErr w:type="spell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 xml:space="preserve"> </w:t>
      </w:r>
      <w:r w:rsidRPr="00A664E6">
        <w:rPr>
          <w:rFonts w:ascii="inherit" w:eastAsia="Times New Roman" w:hAnsi="inherit" w:cs="Arial"/>
          <w:b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 xml:space="preserve">kivándorlás 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magasabb arányban érinti a nemzetiségieket, mint a magyarokat (</w:t>
      </w: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ÉK-Mo</w:t>
      </w:r>
      <w:proofErr w:type="spellEnd"/>
      <w:proofErr w:type="gram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.,</w:t>
      </w:r>
      <w:proofErr w:type="gram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 xml:space="preserve"> Délvidék)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ab/>
      </w:r>
      <w:r w:rsidRPr="004B5E6A">
        <w:rPr>
          <w:rFonts w:ascii="inherit" w:eastAsia="Times New Roman" w:hAnsi="inherit" w:cs="Arial"/>
          <w:b/>
          <w:color w:val="222222"/>
          <w:sz w:val="32"/>
          <w:szCs w:val="32"/>
          <w:bdr w:val="none" w:sz="0" w:space="0" w:color="auto" w:frame="1"/>
          <w:shd w:val="clear" w:color="auto" w:fill="FFFFFF"/>
          <w:lang w:eastAsia="hu-HU"/>
        </w:rPr>
        <w:t>3.</w:t>
      </w:r>
    </w:p>
    <w:p w:rsidR="00A67428" w:rsidRPr="004B5E6A" w:rsidRDefault="00A67428" w:rsidP="00A67428">
      <w:pPr>
        <w:pStyle w:val="Listaszerbekezds"/>
        <w:spacing w:after="0" w:line="270" w:lineRule="atLeast"/>
        <w:jc w:val="both"/>
        <w:textAlignment w:val="baseline"/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</w:pPr>
      <w:proofErr w:type="spellStart"/>
      <w:r w:rsidRPr="004B5E6A"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-Mo.-ra</w:t>
      </w:r>
      <w:proofErr w:type="spellEnd"/>
      <w:r w:rsidRPr="004B5E6A"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 xml:space="preserve"> is vándoroltak be 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német-cseh szakmunkások (</w:t>
      </w:r>
      <w:r w:rsidRPr="004B5E6A"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elmagyarosodtak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), Galíciából zsidók</w:t>
      </w:r>
    </w:p>
    <w:p w:rsidR="00A67428" w:rsidRDefault="00A67428" w:rsidP="00A67428">
      <w:pPr>
        <w:pStyle w:val="Listaszerbekezds"/>
        <w:spacing w:after="0" w:line="270" w:lineRule="atLeast"/>
        <w:jc w:val="both"/>
        <w:textAlignment w:val="baseline"/>
        <w:rPr>
          <w:rFonts w:ascii="inherit" w:eastAsia="Times New Roman" w:hAnsi="inherit" w:cs="Arial"/>
          <w:b/>
          <w:color w:val="222222"/>
          <w:sz w:val="32"/>
          <w:szCs w:val="32"/>
          <w:bdr w:val="none" w:sz="0" w:space="0" w:color="auto" w:frame="1"/>
          <w:shd w:val="clear" w:color="auto" w:fill="FFFFFF"/>
          <w:lang w:eastAsia="hu-HU"/>
        </w:rPr>
      </w:pPr>
      <w:r w:rsidRPr="0039680E">
        <w:rPr>
          <w:rFonts w:ascii="inherit" w:eastAsia="Times New Roman" w:hAnsi="inherit" w:cs="Arial"/>
          <w:noProof/>
          <w:color w:val="222222"/>
          <w:sz w:val="28"/>
          <w:szCs w:val="28"/>
          <w:lang w:eastAsia="hu-HU"/>
        </w:rPr>
        <w:pict>
          <v:shape id="_x0000_s1027" type="#_x0000_t13" style="position:absolute;left:0;text-align:left;margin-left:5.65pt;margin-top:5.05pt;width:54pt;height:7.15pt;z-index:251661312"/>
        </w:pic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ab/>
      </w:r>
      <w:proofErr w:type="gramStart"/>
      <w:r w:rsidRPr="00277A96">
        <w:rPr>
          <w:rFonts w:ascii="inherit" w:eastAsia="Times New Roman" w:hAnsi="inherit" w:cs="Arial"/>
          <w:i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magyarosodó</w:t>
      </w:r>
      <w:proofErr w:type="gramEnd"/>
      <w:r w:rsidRPr="00277A96">
        <w:rPr>
          <w:rFonts w:ascii="inherit" w:eastAsia="Times New Roman" w:hAnsi="inherit" w:cs="Arial"/>
          <w:i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 xml:space="preserve"> társadalom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 xml:space="preserve">: az okok </w:t>
      </w:r>
      <w:r w:rsidRPr="004B5E6A">
        <w:rPr>
          <w:rFonts w:ascii="inherit" w:eastAsia="Times New Roman" w:hAnsi="inherit" w:cs="Arial"/>
          <w:b/>
          <w:color w:val="222222"/>
          <w:sz w:val="32"/>
          <w:szCs w:val="32"/>
          <w:bdr w:val="none" w:sz="0" w:space="0" w:color="auto" w:frame="1"/>
          <w:shd w:val="clear" w:color="auto" w:fill="FFFFFF"/>
          <w:lang w:eastAsia="hu-HU"/>
        </w:rPr>
        <w:t>1.</w:t>
      </w:r>
      <w:r>
        <w:rPr>
          <w:rFonts w:ascii="inherit" w:eastAsia="Times New Roman" w:hAnsi="inherit" w:cs="Arial"/>
          <w:b/>
          <w:color w:val="222222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 </w:t>
      </w:r>
      <w:r w:rsidRPr="004B5E6A">
        <w:rPr>
          <w:rFonts w:ascii="inherit" w:eastAsia="Times New Roman" w:hAnsi="inherit" w:cs="Arial"/>
          <w:b/>
          <w:color w:val="222222"/>
          <w:sz w:val="32"/>
          <w:szCs w:val="32"/>
          <w:bdr w:val="none" w:sz="0" w:space="0" w:color="auto" w:frame="1"/>
          <w:shd w:val="clear" w:color="auto" w:fill="FFFFFF"/>
          <w:lang w:eastAsia="hu-HU"/>
        </w:rPr>
        <w:t>2. 3.</w:t>
      </w:r>
    </w:p>
    <w:p w:rsidR="00A67428" w:rsidRPr="000B0DCA" w:rsidRDefault="00A67428" w:rsidP="00A67428">
      <w:pPr>
        <w:pStyle w:val="Listaszerbekezds"/>
        <w:spacing w:after="0" w:line="270" w:lineRule="atLeast"/>
        <w:jc w:val="both"/>
        <w:textAlignment w:val="baseline"/>
        <w:rPr>
          <w:rFonts w:ascii="inherit" w:eastAsia="Times New Roman" w:hAnsi="inherit" w:cs="Arial"/>
          <w:b/>
          <w:color w:val="222222"/>
          <w:sz w:val="32"/>
          <w:szCs w:val="32"/>
          <w:bdr w:val="none" w:sz="0" w:space="0" w:color="auto" w:frame="1"/>
          <w:shd w:val="clear" w:color="auto" w:fill="FFFFFF"/>
          <w:lang w:eastAsia="hu-HU"/>
        </w:rPr>
      </w:pPr>
      <w:proofErr w:type="spellStart"/>
      <w:r>
        <w:rPr>
          <w:rFonts w:ascii="inherit" w:eastAsia="Times New Roman" w:hAnsi="inherit" w:cs="Arial"/>
          <w:i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-a</w:t>
      </w:r>
      <w:proofErr w:type="spellEnd"/>
      <w:r>
        <w:rPr>
          <w:rFonts w:ascii="inherit" w:eastAsia="Times New Roman" w:hAnsi="inherit" w:cs="Arial"/>
          <w:i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 xml:space="preserve"> társadalomban a magyarság aránya 1900-ban eléri az abszolút többséget (51%) </w:t>
      </w:r>
      <w:r>
        <w:rPr>
          <w:rFonts w:ascii="inherit" w:eastAsia="Times New Roman" w:hAnsi="inherit" w:cs="Arial"/>
          <w:i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ab/>
      </w:r>
      <w:r>
        <w:rPr>
          <w:rFonts w:ascii="inherit" w:eastAsia="Times New Roman" w:hAnsi="inherit" w:cs="Arial"/>
          <w:i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ab/>
      </w:r>
      <w:r>
        <w:rPr>
          <w:rFonts w:ascii="inherit" w:eastAsia="Times New Roman" w:hAnsi="inherit" w:cs="Arial"/>
          <w:i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ab/>
      </w:r>
      <w:r>
        <w:rPr>
          <w:rFonts w:ascii="inherit" w:eastAsia="Times New Roman" w:hAnsi="inherit" w:cs="Arial"/>
          <w:i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ab/>
      </w:r>
      <w:r>
        <w:rPr>
          <w:rFonts w:ascii="inherit" w:eastAsia="Times New Roman" w:hAnsi="inherit" w:cs="Arial"/>
          <w:i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ab/>
      </w:r>
      <w:r>
        <w:rPr>
          <w:rFonts w:ascii="inherit" w:eastAsia="Times New Roman" w:hAnsi="inherit" w:cs="Arial"/>
          <w:i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ab/>
      </w:r>
      <w:r w:rsidRPr="000B0DCA"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TK. 80. o. táblázata</w:t>
      </w:r>
    </w:p>
    <w:p w:rsidR="00A67428" w:rsidRPr="001B48DE" w:rsidRDefault="00A67428" w:rsidP="00A67428">
      <w:pPr>
        <w:pStyle w:val="Listaszerbekezds"/>
        <w:spacing w:after="120" w:line="240" w:lineRule="auto"/>
        <w:contextualSpacing w:val="0"/>
        <w:jc w:val="both"/>
        <w:textAlignment w:val="baseline"/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</w:pPr>
      <w:proofErr w:type="spellStart"/>
      <w:r w:rsidRPr="001B48DE"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-az</w:t>
      </w:r>
      <w:proofErr w:type="spellEnd"/>
      <w:r w:rsidRPr="001B48DE"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 xml:space="preserve"> etnikai tömbök viszonylag érintetlenek maradnak; változások ezek peremein, a kevert etnikumú vidékeken vannak</w:t>
      </w:r>
    </w:p>
    <w:p w:rsidR="00A67428" w:rsidRDefault="00A67428" w:rsidP="00A67428">
      <w:pPr>
        <w:pStyle w:val="Listaszerbekezds"/>
        <w:spacing w:after="0" w:line="270" w:lineRule="atLeast"/>
        <w:jc w:val="both"/>
        <w:textAlignment w:val="baseline"/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</w:pPr>
      <w:proofErr w:type="spellStart"/>
      <w:r w:rsidRPr="001B48DE"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-a</w:t>
      </w:r>
      <w:proofErr w:type="spellEnd"/>
      <w:r w:rsidRPr="001B48DE"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 xml:space="preserve"> politikai elit nemzetállam kiépítés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é</w:t>
      </w:r>
      <w:r w:rsidRPr="001B48DE"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t tervezi, de gyorsított asszimilációs kísérlete elhibázott,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 xml:space="preserve"> a nemzetiségi törvényt (1868) nem tartja be</w:t>
      </w:r>
    </w:p>
    <w:p w:rsidR="00A67428" w:rsidRDefault="00A67428" w:rsidP="00A67428">
      <w:pPr>
        <w:pStyle w:val="Listaszerbekezds"/>
        <w:spacing w:after="0" w:line="270" w:lineRule="atLeast"/>
        <w:jc w:val="both"/>
        <w:textAlignment w:val="baseline"/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</w:pP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—</w:t>
      </w: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Lex</w:t>
      </w:r>
      <w:proofErr w:type="spell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 xml:space="preserve"> Apponyi (1907), a nemzetiségi kulturális egyesületek betiltása</w:t>
      </w:r>
    </w:p>
    <w:p w:rsidR="00A67428" w:rsidRDefault="00A67428" w:rsidP="00A67428">
      <w:pPr>
        <w:pStyle w:val="Listaszerbekezds"/>
        <w:spacing w:after="0" w:line="270" w:lineRule="atLeast"/>
        <w:jc w:val="both"/>
        <w:textAlignment w:val="baseline"/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</w:pP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-a</w:t>
      </w:r>
      <w:proofErr w:type="spell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 xml:space="preserve"> nemzetiségek megyei szintű területi autonómiát követelnek, később föderatív átalakítást, és a határon túlról kapnak támogatást (elszakadási törekvések)</w:t>
      </w:r>
    </w:p>
    <w:p w:rsidR="00A67428" w:rsidRDefault="00A67428" w:rsidP="00A67428">
      <w:pPr>
        <w:pStyle w:val="Listaszerbekezds"/>
        <w:spacing w:after="0" w:line="270" w:lineRule="atLeast"/>
        <w:jc w:val="both"/>
        <w:textAlignment w:val="baseline"/>
        <w:rPr>
          <w:rFonts w:ascii="inherit" w:eastAsia="Times New Roman" w:hAnsi="inherit" w:cs="Arial"/>
          <w:b/>
          <w:color w:val="222222"/>
          <w:sz w:val="32"/>
          <w:szCs w:val="32"/>
          <w:bdr w:val="none" w:sz="0" w:space="0" w:color="auto" w:frame="1"/>
          <w:shd w:val="clear" w:color="auto" w:fill="FFFFFF"/>
          <w:lang w:eastAsia="hu-HU"/>
        </w:rPr>
      </w:pPr>
      <w:r w:rsidRPr="00A664E6">
        <w:rPr>
          <w:rFonts w:ascii="inherit" w:eastAsia="Times New Roman" w:hAnsi="inherit" w:cs="Arial"/>
          <w:b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A zsidó vallás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 xml:space="preserve"> </w:t>
      </w:r>
      <w:r w:rsidRPr="001B48DE">
        <w:rPr>
          <w:rFonts w:ascii="inherit" w:eastAsia="Times New Roman" w:hAnsi="inherit" w:cs="Arial"/>
          <w:b/>
          <w:color w:val="222222"/>
          <w:sz w:val="32"/>
          <w:szCs w:val="32"/>
          <w:bdr w:val="none" w:sz="0" w:space="0" w:color="auto" w:frame="1"/>
          <w:shd w:val="clear" w:color="auto" w:fill="FFFFFF"/>
          <w:lang w:eastAsia="hu-HU"/>
        </w:rPr>
        <w:t>emancipáció</w:t>
      </w:r>
      <w:r w:rsidRPr="001B48DE"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j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 xml:space="preserve">a (1895)= </w:t>
      </w:r>
      <w:r w:rsidRPr="001B48DE">
        <w:rPr>
          <w:rFonts w:ascii="inherit" w:eastAsia="Times New Roman" w:hAnsi="inherit" w:cs="Arial"/>
          <w:b/>
          <w:color w:val="222222"/>
          <w:sz w:val="32"/>
          <w:szCs w:val="32"/>
          <w:bdr w:val="none" w:sz="0" w:space="0" w:color="auto" w:frame="1"/>
          <w:shd w:val="clear" w:color="auto" w:fill="FFFFFF"/>
          <w:lang w:eastAsia="hu-HU"/>
        </w:rPr>
        <w:t>egyenjogúsítás</w:t>
      </w:r>
    </w:p>
    <w:p w:rsidR="00A67428" w:rsidRDefault="00A67428" w:rsidP="00A67428">
      <w:pPr>
        <w:pStyle w:val="Listaszerbekezds"/>
        <w:spacing w:after="0" w:line="270" w:lineRule="atLeast"/>
        <w:jc w:val="both"/>
        <w:textAlignment w:val="baseline"/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</w:pP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-magyarságtudatuk</w:t>
      </w:r>
      <w:proofErr w:type="spell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—a kezdődő antiszemitizmus és letörése</w:t>
      </w:r>
    </w:p>
    <w:p w:rsidR="00A67428" w:rsidRDefault="00A67428" w:rsidP="00A67428">
      <w:pPr>
        <w:pStyle w:val="Listaszerbekezds"/>
        <w:spacing w:after="120" w:line="270" w:lineRule="atLeast"/>
        <w:contextualSpacing w:val="0"/>
        <w:jc w:val="both"/>
        <w:textAlignment w:val="baseline"/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</w:pPr>
      <w:proofErr w:type="spellStart"/>
      <w:r w:rsidRPr="00A664E6"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-jelentős</w:t>
      </w:r>
      <w:proofErr w:type="spellEnd"/>
      <w:r w:rsidRPr="00A664E6"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 xml:space="preserve"> tőkékkel vesznek részt a gazdaság fejlesztésében</w:t>
      </w:r>
    </w:p>
    <w:p w:rsidR="00A67428" w:rsidRDefault="00A67428" w:rsidP="00A67428">
      <w:pPr>
        <w:pStyle w:val="Listaszerbekezds"/>
        <w:spacing w:after="0" w:line="270" w:lineRule="atLeast"/>
        <w:contextualSpacing w:val="0"/>
        <w:jc w:val="both"/>
        <w:textAlignment w:val="baseline"/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</w:pPr>
      <w:r w:rsidRPr="00A664E6">
        <w:rPr>
          <w:rFonts w:ascii="inherit" w:eastAsia="Times New Roman" w:hAnsi="inherit" w:cs="Arial"/>
          <w:b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A cigányság helyzete</w:t>
      </w:r>
      <w:r>
        <w:rPr>
          <w:rFonts w:ascii="inherit" w:eastAsia="Times New Roman" w:hAnsi="inherit" w:cs="Arial" w:hint="eastAsia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— kit nevezünk valamely etnikumhoz ta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r</w:t>
      </w:r>
      <w:r>
        <w:rPr>
          <w:rFonts w:ascii="inherit" w:eastAsia="Times New Roman" w:hAnsi="inherit" w:cs="Arial" w:hint="eastAsia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tozónak?</w:t>
      </w:r>
    </w:p>
    <w:p w:rsidR="00A67428" w:rsidRDefault="00A67428" w:rsidP="00A67428">
      <w:pPr>
        <w:pStyle w:val="Listaszerbekezds"/>
        <w:spacing w:after="0" w:line="270" w:lineRule="atLeast"/>
        <w:jc w:val="both"/>
        <w:textAlignment w:val="baseline"/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</w:pPr>
      <w:proofErr w:type="spellStart"/>
      <w:r w:rsidRPr="000B0DCA"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-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aki</w:t>
      </w:r>
      <w:proofErr w:type="spell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 xml:space="preserve"> az etnikumhoz tartozónak vallja magát</w:t>
      </w:r>
    </w:p>
    <w:p w:rsidR="00A67428" w:rsidRPr="00EE00C1" w:rsidRDefault="00A67428" w:rsidP="00A67428">
      <w:pPr>
        <w:pStyle w:val="Listaszerbekezds"/>
        <w:spacing w:after="0" w:line="270" w:lineRule="atLeast"/>
        <w:jc w:val="both"/>
        <w:textAlignment w:val="baseline"/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</w:pPr>
      <w:r>
        <w:rPr>
          <w:noProof/>
          <w:lang w:eastAsia="hu-HU"/>
        </w:rPr>
        <w:pict>
          <v:shape id="_x0000_s1028" type="#_x0000_t13" style="position:absolute;left:0;text-align:left;margin-left:33.4pt;margin-top:67.7pt;width:26.25pt;height:7.15pt;z-index:251662336"/>
        </w:pict>
      </w:r>
      <w:proofErr w:type="spellStart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-a</w:t>
      </w:r>
      <w:proofErr w:type="spellEnd"/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 xml:space="preserve"> szociológusok szerint cigány az, akit a környezete annak tart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br/>
        <w:t>(esetükben az egységes nyelv hiánya is probléma!)</w:t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br/>
      </w:r>
      <w:proofErr w:type="spellStart"/>
      <w:r w:rsidRPr="00EE00C1"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-lassan</w:t>
      </w:r>
      <w:proofErr w:type="spellEnd"/>
      <w:r w:rsidRPr="00EE00C1"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 xml:space="preserve"> letelepednek, de a cigány háziipar (teknővájás, </w:t>
      </w:r>
      <w:proofErr w:type="spellStart"/>
      <w:r w:rsidRPr="00EE00C1"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lópatkolás</w:t>
      </w:r>
      <w:proofErr w:type="spellEnd"/>
      <w:r w:rsidRPr="00EE00C1">
        <w:rPr>
          <w:rFonts w:ascii="inherit" w:eastAsia="Times New Roman" w:hAnsi="inherit" w:cs="Arial" w:hint="eastAsia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…</w:t>
      </w:r>
      <w:r w:rsidRPr="00EE00C1"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) a gyári tömegtermelés miatt kiszorul a piacról (vö. India!)</w:t>
      </w:r>
      <w:r w:rsidRPr="00EE00C1"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ab/>
      </w:r>
      <w:r w:rsidRPr="00EE00C1"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ab/>
      </w:r>
      <w:r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ab/>
      </w:r>
      <w:proofErr w:type="gramStart"/>
      <w:r w:rsidRPr="00EE00C1">
        <w:rPr>
          <w:rFonts w:ascii="inherit" w:eastAsia="Times New Roman" w:hAnsi="inherit" w:cs="Arial"/>
          <w:color w:val="222222"/>
          <w:sz w:val="28"/>
          <w:szCs w:val="28"/>
          <w:bdr w:val="none" w:sz="0" w:space="0" w:color="auto" w:frame="1"/>
          <w:shd w:val="clear" w:color="auto" w:fill="FFFFFF"/>
          <w:lang w:eastAsia="hu-HU"/>
        </w:rPr>
        <w:t>elszegényedésük</w:t>
      </w:r>
      <w:proofErr w:type="gramEnd"/>
    </w:p>
    <w:sectPr w:rsidR="00A67428" w:rsidRPr="00EE00C1" w:rsidSect="00293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22CA"/>
    <w:multiLevelType w:val="multilevel"/>
    <w:tmpl w:val="D526AAF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7428"/>
    <w:rsid w:val="00A67428"/>
    <w:rsid w:val="00D6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7428"/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67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konyvtar1</dc:creator>
  <cp:lastModifiedBy>konyvtar1</cp:lastModifiedBy>
  <cp:revision>1</cp:revision>
  <dcterms:created xsi:type="dcterms:W3CDTF">2015-12-03T08:02:00Z</dcterms:created>
  <dcterms:modified xsi:type="dcterms:W3CDTF">2015-12-03T08:04:00Z</dcterms:modified>
</cp:coreProperties>
</file>